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F125D8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100" w:beforeAutospacing="1" w:after="100" w:afterAutospacing="1"/>
        <w:jc w:val="center"/>
        <w:outlineLvl w:val="1"/>
        <w:rPr>
          <w:rFonts w:eastAsia="Times New Roman"/>
          <w:b/>
          <w:bCs/>
          <w:color w:val="000000" w:themeColor="text1"/>
          <w:sz w:val="36"/>
          <w:szCs w:val="36"/>
          <w:lang w:val="zh-CN" w:eastAsia="en-GB"/>
          <w14:textFill>
            <w14:solidFill>
              <w14:schemeClr w14:val="tx1"/>
            </w14:solidFill>
          </w14:textFill>
        </w:rPr>
      </w:pPr>
      <w:r>
        <w:rPr>
          <w:rFonts w:eastAsia="Times New Roman"/>
          <w:b/>
          <w:bCs/>
          <w:color w:val="000000" w:themeColor="text1"/>
          <w:sz w:val="36"/>
          <w:szCs w:val="36"/>
          <w:lang w:val="zh-CN" w:eastAsia="en-GB"/>
          <w14:textFill>
            <w14:solidFill>
              <w14:schemeClr w14:val="tx1"/>
            </w14:solidFill>
          </w14:textFill>
        </w:rPr>
        <w:t>SAD București 2026</w:t>
      </w:r>
    </w:p>
    <w:p w14:paraId="6C4576F4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100" w:beforeAutospacing="1" w:after="100" w:afterAutospacing="1"/>
        <w:jc w:val="center"/>
        <w:rPr>
          <w:rFonts w:eastAsia="Times New Roman"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</w:pPr>
      <w:r>
        <w:rPr>
          <w:rFonts w:eastAsia="Times New Roman"/>
          <w:b/>
          <w:bCs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  <w:t>Salonul de Artă Decorativă București</w:t>
      </w:r>
    </w:p>
    <w:p w14:paraId="3FF16447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100" w:beforeAutospacing="1" w:after="100" w:afterAutospacing="1"/>
        <w:ind w:firstLine="720" w:firstLineChars="0"/>
        <w:jc w:val="both"/>
        <w:rPr>
          <w:rFonts w:eastAsia="Times New Roman"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</w:pPr>
      <w:r>
        <w:rPr>
          <w:rFonts w:eastAsia="Times New Roman"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  <w:t>Filiala Arte Decorative București a Uniunii Artiștilor Plastici din România organizează </w:t>
      </w:r>
      <w:r>
        <w:rPr>
          <w:rFonts w:eastAsia="Times New Roman"/>
          <w:b/>
          <w:bCs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  <w:t>SAD București 2026</w:t>
      </w:r>
      <w:r>
        <w:rPr>
          <w:rFonts w:eastAsia="Times New Roman"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  <w:t>, în perioada </w:t>
      </w:r>
      <w:r>
        <w:rPr>
          <w:rFonts w:eastAsia="Times New Roman"/>
          <w:b/>
          <w:bCs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  <w:t xml:space="preserve">15 mai – </w:t>
      </w:r>
      <w:r>
        <w:rPr>
          <w:rFonts w:eastAsia="Times New Roman"/>
          <w:b/>
          <w:bCs/>
          <w:color w:val="000000" w:themeColor="text1"/>
          <w:lang w:eastAsia="en-GB"/>
          <w14:textFill>
            <w14:solidFill>
              <w14:schemeClr w14:val="tx1"/>
            </w14:solidFill>
          </w14:textFill>
        </w:rPr>
        <w:t>1</w:t>
      </w:r>
      <w:r>
        <w:rPr>
          <w:rFonts w:eastAsia="Times New Roman"/>
          <w:b/>
          <w:bCs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  <w:t xml:space="preserve"> iunie 2026</w:t>
      </w:r>
      <w:r>
        <w:rPr>
          <w:rFonts w:eastAsia="Times New Roman"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  <w:t>, la </w:t>
      </w:r>
      <w:r>
        <w:rPr>
          <w:rFonts w:eastAsia="Times New Roman"/>
          <w:b/>
          <w:bCs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  <w:t>Galeriile de Artă ale Academiei Române – Casa Oamenilor de Știință</w:t>
      </w:r>
      <w:r>
        <w:rPr>
          <w:rFonts w:eastAsia="Times New Roman"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  <w:t> (Calea Rahovei nr. 176, București).</w:t>
      </w:r>
    </w:p>
    <w:p w14:paraId="2AA0D861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100" w:beforeAutospacing="1" w:after="100" w:afterAutospacing="1"/>
        <w:ind w:firstLine="720" w:firstLineChars="0"/>
        <w:jc w:val="both"/>
        <w:rPr>
          <w:rFonts w:eastAsia="Times New Roman"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</w:pPr>
      <w:r>
        <w:rPr>
          <w:rFonts w:eastAsia="Times New Roman"/>
          <w:b/>
          <w:bCs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  <w:t>Salonul de Artă Decorativă București 2026</w:t>
      </w:r>
      <w:r>
        <w:rPr>
          <w:rFonts w:eastAsia="Times New Roman"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  <w:t> își propune să aducă în prim-plan vitalitatea și diversitatea practicilor contemporane din domeniul artelor decorative, reunind lucrări de </w:t>
      </w:r>
      <w:r>
        <w:rPr>
          <w:rFonts w:eastAsia="Times New Roman"/>
          <w:b/>
          <w:bCs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  <w:t>ceramică, sticlă, metal și arte textile</w:t>
      </w:r>
      <w:r>
        <w:rPr>
          <w:rFonts w:eastAsia="Times New Roman"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  <w:t>, realizate de artiști</w:t>
      </w:r>
      <w:r>
        <w:rPr>
          <w:rFonts w:hint="default" w:eastAsia="Times New Roman"/>
          <w:color w:val="000000" w:themeColor="text1"/>
          <w:lang w:val="ro-RO" w:eastAsia="en-GB"/>
          <w14:textFill>
            <w14:solidFill>
              <w14:schemeClr w14:val="tx1"/>
            </w14:solidFill>
          </w14:textFill>
        </w:rPr>
        <w:t xml:space="preserve"> plastici din București care activează în domeniul artelor decorative.</w:t>
      </w:r>
      <w:r>
        <w:rPr>
          <w:rFonts w:eastAsia="Times New Roman"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  <w:t xml:space="preserve"> .</w:t>
      </w:r>
    </w:p>
    <w:p w14:paraId="7799B9E2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100" w:beforeAutospacing="1" w:after="100" w:afterAutospacing="1"/>
        <w:ind w:firstLine="720" w:firstLineChars="0"/>
        <w:jc w:val="both"/>
        <w:rPr>
          <w:rFonts w:eastAsia="Times New Roman"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</w:pPr>
      <w:r>
        <w:rPr>
          <w:rFonts w:eastAsia="Times New Roman"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  <w:t>Expoziția este concepută ca un </w:t>
      </w:r>
      <w:r>
        <w:rPr>
          <w:rFonts w:eastAsia="Times New Roman"/>
          <w:b/>
          <w:bCs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  <w:t>spațiu de dialog vizual și conceptual</w:t>
      </w:r>
      <w:r>
        <w:rPr>
          <w:rFonts w:eastAsia="Times New Roman"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  <w:t>, în care tradiția materialelor și a tehnicilor se întâlnește cu cercetarea artistică actuală, experimentul și abordările interdisciplinare. Printr-o selecție curatorială, salonul urmărește să ofere publicului o </w:t>
      </w:r>
      <w:r>
        <w:rPr>
          <w:rFonts w:eastAsia="Times New Roman"/>
          <w:b/>
          <w:bCs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  <w:t>imagine coerentă și relevantă a scenei contemporane a artelor decorative</w:t>
      </w:r>
      <w:r>
        <w:rPr>
          <w:rFonts w:eastAsia="Times New Roman"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  <w:t>, evidențiind direcțiile actuale de explorare artistică, expresivitatea materialului și relația dintre formă, concept și context.</w:t>
      </w:r>
    </w:p>
    <w:p w14:paraId="5F7CF93A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100" w:beforeAutospacing="1" w:after="100" w:afterAutospacing="1"/>
        <w:ind w:firstLine="720" w:firstLineChars="0"/>
        <w:jc w:val="both"/>
        <w:rPr>
          <w:rFonts w:eastAsia="Times New Roman"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</w:pPr>
      <w:r>
        <w:rPr>
          <w:rFonts w:eastAsia="Times New Roman"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  <w:t>SAD București 2026 își asumă rolul de </w:t>
      </w:r>
      <w:r>
        <w:rPr>
          <w:rFonts w:eastAsia="Times New Roman"/>
          <w:b/>
          <w:bCs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  <w:t>platformă de vizibilitate și reflecție</w:t>
      </w:r>
      <w:r>
        <w:rPr>
          <w:rFonts w:eastAsia="Times New Roman"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  <w:t>, consolidând relația dintre artiști și public și reafirmând importanța artelor decorative în peisajul cultural contemporan. Evenimentul se dorește a fi un reper cultural dedicat excelenței, inovației și continuității în artele decorative.</w:t>
      </w:r>
    </w:p>
    <w:p w14:paraId="58721616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rFonts w:eastAsia="Times New Roman"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</w:pPr>
      <w:r>
        <w:rPr>
          <w:rFonts w:eastAsia="Times New Roman"/>
          <w:color w:val="000000" w:themeColor="text1"/>
          <w:lang w:val="zh-CN" w:eastAsia="en-GB"/>
          <w14:textFill>
            <w14:solidFill>
              <w14:schemeClr w14:val="tx1"/>
            </w14:solidFill>
          </w14:textFill>
          <w14:ligatures w14:val="standardContextual"/>
        </w:rPr>
        <w:pict>
          <v:rect id="_x0000_i1025" o:spt="1" style="height:0.05pt;width:451.3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2BC6390A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100" w:beforeAutospacing="1" w:after="100" w:afterAutospacing="1"/>
        <w:outlineLvl w:val="1"/>
        <w:rPr>
          <w:rFonts w:eastAsia="Times New Roman"/>
          <w:b/>
          <w:bCs/>
          <w:color w:val="000000" w:themeColor="text1"/>
          <w:sz w:val="36"/>
          <w:szCs w:val="36"/>
          <w:lang w:val="zh-CN" w:eastAsia="en-GB"/>
          <w14:textFill>
            <w14:solidFill>
              <w14:schemeClr w14:val="tx1"/>
            </w14:solidFill>
          </w14:textFill>
        </w:rPr>
      </w:pPr>
      <w:r>
        <w:rPr>
          <w:rFonts w:eastAsia="Times New Roman"/>
          <w:b/>
          <w:bCs/>
          <w:color w:val="000000" w:themeColor="text1"/>
          <w:sz w:val="36"/>
          <w:szCs w:val="36"/>
          <w:lang w:val="zh-CN" w:eastAsia="en-GB"/>
          <w14:textFill>
            <w14:solidFill>
              <w14:schemeClr w14:val="tx1"/>
            </w14:solidFill>
          </w14:textFill>
        </w:rPr>
        <w:t>Condiții de participare</w:t>
      </w:r>
    </w:p>
    <w:p w14:paraId="6E86EF73">
      <w:pPr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100" w:beforeAutospacing="1" w:after="100" w:afterAutospacing="1"/>
        <w:jc w:val="both"/>
        <w:rPr>
          <w:rFonts w:eastAsia="Times New Roman"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</w:pPr>
      <w:r>
        <w:rPr>
          <w:rFonts w:eastAsia="Times New Roman"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  <w:t>Sunt invitați să participe artiști</w:t>
      </w:r>
      <w:r>
        <w:rPr>
          <w:rFonts w:hint="default" w:eastAsia="Times New Roman"/>
          <w:color w:val="000000" w:themeColor="text1"/>
          <w:lang w:val="ro-RO" w:eastAsia="en-GB"/>
          <w14:textFill>
            <w14:solidFill>
              <w14:schemeClr w14:val="tx1"/>
            </w14:solidFill>
          </w14:textFill>
        </w:rPr>
        <w:t xml:space="preserve"> membrii ai Filialei de Arte Decorative București,</w:t>
      </w:r>
      <w:r>
        <w:rPr>
          <w:rFonts w:eastAsia="Times New Roman"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  <w:t xml:space="preserve"> absolvenții</w:t>
      </w:r>
      <w:r>
        <w:rPr>
          <w:rFonts w:hint="default" w:eastAsia="Times New Roman"/>
          <w:color w:val="000000" w:themeColor="text1"/>
          <w:lang w:val="ro-RO" w:eastAsia="en-GB"/>
          <w14:textFill>
            <w14:solidFill>
              <w14:schemeClr w14:val="tx1"/>
            </w14:solidFill>
          </w14:textFill>
        </w:rPr>
        <w:t xml:space="preserve"> Universităților de Arte și studenți din ciclurile de</w:t>
      </w:r>
      <w:r>
        <w:rPr>
          <w:rFonts w:eastAsia="Times New Roman"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  <w:t xml:space="preserve"> licență și master </w:t>
      </w:r>
      <w:r>
        <w:rPr>
          <w:rFonts w:hint="default" w:eastAsia="Times New Roman"/>
          <w:color w:val="000000" w:themeColor="text1"/>
          <w:lang w:val="ro-RO" w:eastAsia="en-GB"/>
          <w14:textFill>
            <w14:solidFill>
              <w14:schemeClr w14:val="tx1"/>
            </w14:solidFill>
          </w14:textFill>
        </w:rPr>
        <w:t xml:space="preserve">din </w:t>
      </w:r>
      <w:r>
        <w:rPr>
          <w:rFonts w:eastAsia="Times New Roman"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  <w:t>anii terminali, din domeniul artelor decorative (</w:t>
      </w:r>
      <w:r>
        <w:rPr>
          <w:rFonts w:eastAsia="Times New Roman"/>
          <w:b/>
          <w:bCs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  <w:t>Ceramică, Sticlă, Metal, Arte Textile</w:t>
      </w:r>
      <w:r>
        <w:rPr>
          <w:rFonts w:eastAsia="Times New Roman"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  <w:t>)</w:t>
      </w:r>
      <w:r>
        <w:rPr>
          <w:rFonts w:hint="default" w:eastAsia="Times New Roman"/>
          <w:color w:val="000000" w:themeColor="text1"/>
          <w:lang w:val="ro-RO" w:eastAsia="en-GB"/>
          <w14:textFill>
            <w14:solidFill>
              <w14:schemeClr w14:val="tx1"/>
            </w14:solidFill>
          </w14:textFill>
        </w:rPr>
        <w:t>.</w:t>
      </w:r>
    </w:p>
    <w:p w14:paraId="499CFF2B">
      <w:pPr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100" w:beforeAutospacing="1" w:after="100" w:afterAutospacing="1"/>
        <w:jc w:val="both"/>
        <w:rPr>
          <w:rFonts w:eastAsia="Times New Roman"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</w:pPr>
      <w:r>
        <w:rPr>
          <w:rFonts w:eastAsia="Times New Roman"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  <w:t>Fiecare artist poate p</w:t>
      </w:r>
      <w:r>
        <w:rPr>
          <w:rFonts w:hint="default" w:eastAsia="Times New Roman"/>
          <w:color w:val="000000" w:themeColor="text1"/>
          <w:lang w:val="ro-RO" w:eastAsia="en-GB"/>
          <w14:textFill>
            <w14:solidFill>
              <w14:schemeClr w14:val="tx1"/>
            </w14:solidFill>
          </w14:textFill>
        </w:rPr>
        <w:t xml:space="preserve">ropune două lucrări </w:t>
      </w:r>
      <w:r>
        <w:rPr>
          <w:rFonts w:eastAsia="Times New Roman"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  <w:t>realizat</w:t>
      </w:r>
      <w:r>
        <w:rPr>
          <w:rFonts w:hint="default" w:eastAsia="Times New Roman"/>
          <w:color w:val="000000" w:themeColor="text1"/>
          <w:lang w:val="ro-RO" w:eastAsia="en-GB"/>
          <w14:textFill>
            <w14:solidFill>
              <w14:schemeClr w14:val="tx1"/>
            </w14:solidFill>
          </w14:textFill>
        </w:rPr>
        <w:t>e</w:t>
      </w:r>
      <w:r>
        <w:rPr>
          <w:rFonts w:eastAsia="Times New Roman"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  <w:t xml:space="preserve"> în perioada </w:t>
      </w:r>
      <w:r>
        <w:rPr>
          <w:rFonts w:eastAsia="Times New Roman"/>
          <w:b/>
          <w:bCs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  <w:t>2024–2026</w:t>
      </w:r>
      <w:r>
        <w:rPr>
          <w:rFonts w:eastAsia="Times New Roman"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  <w:t>.</w:t>
      </w:r>
    </w:p>
    <w:p w14:paraId="26F60025">
      <w:pPr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100" w:beforeAutospacing="1" w:after="100" w:afterAutospacing="1"/>
        <w:jc w:val="both"/>
        <w:rPr>
          <w:rFonts w:eastAsia="Times New Roman"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</w:pPr>
      <w:r>
        <w:rPr>
          <w:rFonts w:eastAsia="Times New Roman"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  <w:t>Dimensiunile lucrării și tehnica de realizare sunt la alegerea artistului.</w:t>
      </w:r>
    </w:p>
    <w:p w14:paraId="46705805">
      <w:pPr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100" w:beforeAutospacing="1" w:after="100" w:afterAutospacing="1"/>
        <w:jc w:val="both"/>
        <w:rPr>
          <w:rFonts w:eastAsia="Times New Roman"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</w:pPr>
      <w:r>
        <w:rPr>
          <w:rFonts w:eastAsia="Times New Roman"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  <w:t>Pentru selecție, se</w:t>
      </w:r>
      <w:r>
        <w:rPr>
          <w:rFonts w:hint="default" w:eastAsia="Times New Roman"/>
          <w:color w:val="000000" w:themeColor="text1"/>
          <w:lang w:val="ro-RO" w:eastAsia="en-GB"/>
          <w14:textFill>
            <w14:solidFill>
              <w14:schemeClr w14:val="tx1"/>
            </w14:solidFill>
          </w14:textFill>
        </w:rPr>
        <w:t xml:space="preserve"> va trimite formularul de înscriere completat și</w:t>
      </w:r>
      <w:r>
        <w:rPr>
          <w:rFonts w:eastAsia="Times New Roman"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  <w:t> </w:t>
      </w:r>
      <w:r>
        <w:rPr>
          <w:rFonts w:eastAsia="Times New Roman"/>
          <w:b/>
          <w:bCs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  <w:t>fotografi</w:t>
      </w:r>
      <w:r>
        <w:rPr>
          <w:rFonts w:hint="default" w:eastAsia="Times New Roman"/>
          <w:b/>
          <w:bCs/>
          <w:color w:val="000000" w:themeColor="text1"/>
          <w:lang w:val="ro-RO" w:eastAsia="en-GB"/>
          <w14:textFill>
            <w14:solidFill>
              <w14:schemeClr w14:val="tx1"/>
            </w14:solidFill>
          </w14:textFill>
        </w:rPr>
        <w:t>i ale</w:t>
      </w:r>
      <w:r>
        <w:rPr>
          <w:rFonts w:eastAsia="Times New Roman"/>
          <w:b/>
          <w:bCs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  <w:t xml:space="preserve"> lucrări</w:t>
      </w:r>
      <w:r>
        <w:rPr>
          <w:rFonts w:hint="default" w:eastAsia="Times New Roman"/>
          <w:b/>
          <w:bCs/>
          <w:color w:val="000000" w:themeColor="text1"/>
          <w:lang w:val="ro-RO" w:eastAsia="en-GB"/>
          <w14:textFill>
            <w14:solidFill>
              <w14:schemeClr w14:val="tx1"/>
            </w14:solidFill>
          </w14:textFill>
        </w:rPr>
        <w:t>lor</w:t>
      </w:r>
      <w:r>
        <w:rPr>
          <w:rFonts w:eastAsia="Times New Roman"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  <w:t> în format </w:t>
      </w:r>
      <w:r>
        <w:rPr>
          <w:rFonts w:eastAsia="Times New Roman"/>
          <w:b/>
          <w:bCs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  <w:t>JPG</w:t>
      </w:r>
      <w:r>
        <w:rPr>
          <w:rFonts w:eastAsia="Times New Roman"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  <w:t>, rezoluție </w:t>
      </w:r>
      <w:r>
        <w:rPr>
          <w:rFonts w:eastAsia="Times New Roman"/>
          <w:b/>
          <w:bCs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  <w:t>300 dpi</w:t>
      </w:r>
      <w:r>
        <w:rPr>
          <w:rFonts w:eastAsia="Times New Roman"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  <w:t>, până la data de </w:t>
      </w:r>
      <w:r>
        <w:rPr>
          <w:rFonts w:eastAsia="Times New Roman"/>
          <w:b/>
          <w:bCs/>
          <w:color w:val="000000" w:themeColor="text1"/>
          <w:lang w:eastAsia="en-GB"/>
          <w14:textFill>
            <w14:solidFill>
              <w14:schemeClr w14:val="tx1"/>
            </w14:solidFill>
          </w14:textFill>
        </w:rPr>
        <w:t>14.04.2026</w:t>
      </w:r>
      <w:r>
        <w:rPr>
          <w:rFonts w:eastAsia="Times New Roman"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  <w:t>, la adresa de e-mail: </w:t>
      </w:r>
      <w:r>
        <w:rPr>
          <w:rFonts w:eastAsia="Times New Roman"/>
          <w:b/>
          <w:bCs/>
          <w:color w:val="000000" w:themeColor="text1"/>
          <w:lang w:eastAsia="en-GB"/>
          <w14:textFill>
            <w14:solidFill>
              <w14:schemeClr w14:val="tx1"/>
            </w14:solidFill>
          </w14:textFill>
        </w:rPr>
        <w:t>sad.inscrieri@gmail.com</w:t>
      </w:r>
    </w:p>
    <w:p w14:paraId="5EED83B8">
      <w:pPr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100" w:beforeAutospacing="1" w:after="100" w:afterAutospacing="1"/>
        <w:jc w:val="both"/>
        <w:rPr>
          <w:rFonts w:eastAsia="Times New Roman"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</w:pPr>
      <w:r>
        <w:rPr>
          <w:rFonts w:eastAsia="Times New Roman"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  <w:t>Sub fotografie se vor menționa: </w:t>
      </w:r>
      <w:r>
        <w:rPr>
          <w:rFonts w:eastAsia="Times New Roman"/>
          <w:b/>
          <w:bCs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  <w:t>nume și prenume artist, titlul lucrării, tehnica, dimensiuni, anul realizării</w:t>
      </w:r>
      <w:r>
        <w:rPr>
          <w:rFonts w:eastAsia="Times New Roman"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  <w:t>.</w:t>
      </w:r>
    </w:p>
    <w:p w14:paraId="58E303C2">
      <w:pPr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100" w:beforeAutospacing="1" w:after="100" w:afterAutospacing="1"/>
        <w:jc w:val="both"/>
        <w:rPr>
          <w:rFonts w:eastAsia="Times New Roman"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</w:pPr>
      <w:r>
        <w:rPr>
          <w:rFonts w:eastAsia="Times New Roman"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  <w:t>Contribuția de participare</w:t>
      </w:r>
      <w:r>
        <w:rPr>
          <w:rFonts w:hint="default" w:eastAsia="Times New Roman"/>
          <w:color w:val="000000" w:themeColor="text1"/>
          <w:lang w:val="ro-RO" w:eastAsia="en-GB"/>
          <w14:textFill>
            <w14:solidFill>
              <w14:schemeClr w14:val="tx1"/>
            </w14:solidFill>
          </w14:textFill>
        </w:rPr>
        <w:t xml:space="preserve"> se va încasa pe bază de donație și va fi utilizată</w:t>
      </w:r>
      <w:r>
        <w:rPr>
          <w:rFonts w:eastAsia="Times New Roman"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  <w:t xml:space="preserve"> pentru realizarea catalogului, afișului și a cheltuielilor administrative</w:t>
      </w:r>
      <w:r>
        <w:rPr>
          <w:rFonts w:hint="default" w:eastAsia="Times New Roman"/>
          <w:color w:val="000000" w:themeColor="text1"/>
          <w:lang w:val="ro-RO" w:eastAsia="en-GB"/>
          <w14:textFill>
            <w14:solidFill>
              <w14:schemeClr w14:val="tx1"/>
            </w14:solidFill>
          </w14:textFill>
        </w:rPr>
        <w:t xml:space="preserve">. Valoarea contribuției este de </w:t>
      </w:r>
      <w:r>
        <w:rPr>
          <w:rFonts w:eastAsia="Times New Roman"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  <w:t> </w:t>
      </w:r>
      <w:r>
        <w:rPr>
          <w:rFonts w:hint="default" w:eastAsia="Times New Roman"/>
          <w:b/>
          <w:bCs/>
          <w:color w:val="000000" w:themeColor="text1"/>
          <w:lang w:val="ro-RO" w:eastAsia="en-GB"/>
          <w14:textFill>
            <w14:solidFill>
              <w14:schemeClr w14:val="tx1"/>
            </w14:solidFill>
          </w14:textFill>
        </w:rPr>
        <w:t>170</w:t>
      </w:r>
      <w:r>
        <w:rPr>
          <w:rFonts w:eastAsia="Times New Roman"/>
          <w:b/>
          <w:bCs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  <w:t xml:space="preserve"> RON</w:t>
      </w:r>
      <w:r>
        <w:rPr>
          <w:rFonts w:eastAsia="Times New Roman"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  <w:t>.</w:t>
      </w:r>
    </w:p>
    <w:p w14:paraId="1814021F">
      <w:pPr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100" w:beforeAutospacing="1" w:after="100" w:afterAutospacing="1"/>
        <w:jc w:val="both"/>
        <w:rPr>
          <w:rFonts w:eastAsia="Times New Roman"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</w:pPr>
      <w:r>
        <w:rPr>
          <w:rFonts w:eastAsia="Times New Roman"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  <w:t>Organizatorii își rezervă dreptul de a utiliza imaginile lucrărilor selectate în scopul promovării expoziției, fără remunerație către autor.</w:t>
      </w:r>
    </w:p>
    <w:p w14:paraId="52A20E2B">
      <w:pPr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100" w:beforeAutospacing="1" w:after="100" w:afterAutospacing="1"/>
        <w:jc w:val="both"/>
        <w:rPr>
          <w:rFonts w:eastAsia="Times New Roman"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</w:pPr>
      <w:r>
        <w:rPr>
          <w:rFonts w:eastAsia="Times New Roman"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  <w:t>Organizatorii nu își asumă răspunderea pentru eventualele deteriorări ale lucrărilor survenite în timpul transportului.</w:t>
      </w:r>
    </w:p>
    <w:p w14:paraId="2E065639">
      <w:pPr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100" w:beforeAutospacing="1" w:after="100" w:afterAutospacing="1"/>
        <w:jc w:val="both"/>
        <w:rPr>
          <w:rFonts w:eastAsia="Times New Roman"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</w:pPr>
      <w:r>
        <w:rPr>
          <w:rFonts w:eastAsia="Times New Roman"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  <w:t>Pe durata expoziției, lucrările nu pot fi retrase.</w:t>
      </w:r>
    </w:p>
    <w:p w14:paraId="54E29FB0">
      <w:pPr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100" w:beforeAutospacing="1" w:after="100" w:afterAutospacing="1"/>
        <w:jc w:val="both"/>
        <w:rPr>
          <w:rFonts w:eastAsia="Times New Roman"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</w:pPr>
      <w:r>
        <w:rPr>
          <w:rFonts w:eastAsia="Times New Roman"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  <w:t>Lucrările să fie aduse și luate de către artistul participant</w:t>
      </w:r>
      <w:r>
        <w:rPr>
          <w:rFonts w:hint="default" w:eastAsia="Times New Roman"/>
          <w:color w:val="000000" w:themeColor="text1"/>
          <w:lang w:val="ro-RO" w:eastAsia="en-GB"/>
          <w14:textFill>
            <w14:solidFill>
              <w14:schemeClr w14:val="tx1"/>
            </w14:solidFill>
          </w14:textFill>
        </w:rPr>
        <w:t xml:space="preserve"> de la sp</w:t>
      </w:r>
      <w:bookmarkStart w:id="0" w:name="_GoBack"/>
      <w:bookmarkEnd w:id="0"/>
      <w:r>
        <w:rPr>
          <w:rFonts w:hint="default" w:eastAsia="Times New Roman"/>
          <w:color w:val="000000" w:themeColor="text1"/>
          <w:lang w:val="ro-RO" w:eastAsia="en-GB"/>
          <w14:textFill>
            <w14:solidFill>
              <w14:schemeClr w14:val="tx1"/>
            </w14:solidFill>
          </w14:textFill>
        </w:rPr>
        <w:t>ațiul expozițional la datele stabilite de organizator</w:t>
      </w:r>
      <w:r>
        <w:rPr>
          <w:rFonts w:eastAsia="Times New Roman"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  <w:t>.</w:t>
      </w:r>
    </w:p>
    <w:p w14:paraId="027D4843">
      <w:pPr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100" w:beforeAutospacing="1" w:after="100" w:afterAutospacing="1"/>
        <w:jc w:val="both"/>
        <w:rPr>
          <w:rFonts w:eastAsia="Times New Roman"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</w:pPr>
      <w:r>
        <w:rPr>
          <w:rFonts w:eastAsia="Times New Roman"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  <w:t>Lucrările să aibă sistem de prindere și datele scrise pe spatele fiecărei lucrari</w:t>
      </w:r>
      <w:r>
        <w:rPr>
          <w:rFonts w:eastAsia="Times New Roman"/>
          <w:color w:val="000000" w:themeColor="text1"/>
          <w:lang w:eastAsia="en-GB"/>
          <w14:textFill>
            <w14:solidFill>
              <w14:schemeClr w14:val="tx1"/>
            </w14:solidFill>
          </w14:textFill>
        </w:rPr>
        <w:t>.</w:t>
      </w:r>
    </w:p>
    <w:p w14:paraId="442690F0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100" w:beforeAutospacing="1" w:after="100" w:afterAutospacing="1"/>
        <w:rPr>
          <w:rFonts w:eastAsia="Times New Roman"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</w:pPr>
      <w:r>
        <w:rPr>
          <w:rFonts w:eastAsia="Times New Roman"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  <w:t>Expoziția va fi </w:t>
      </w:r>
      <w:r>
        <w:rPr>
          <w:rFonts w:eastAsia="Times New Roman"/>
          <w:b/>
          <w:bCs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  <w:t>jurizată</w:t>
      </w:r>
      <w:r>
        <w:rPr>
          <w:rFonts w:eastAsia="Times New Roman"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  <w:t>, iar deciziile comisiei de selecție sunt </w:t>
      </w:r>
      <w:r>
        <w:rPr>
          <w:rFonts w:eastAsia="Times New Roman"/>
          <w:b/>
          <w:bCs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  <w:t>definitive</w:t>
      </w:r>
      <w:r>
        <w:rPr>
          <w:rFonts w:hint="default" w:eastAsia="Times New Roman"/>
          <w:b/>
          <w:bCs/>
          <w:color w:val="000000" w:themeColor="text1"/>
          <w:lang w:val="ro-RO" w:eastAsia="en-GB"/>
          <w14:textFill>
            <w14:solidFill>
              <w14:schemeClr w14:val="tx1"/>
            </w14:solidFill>
          </w14:textFill>
        </w:rPr>
        <w:t xml:space="preserve"> și nu pot fi contestate</w:t>
      </w:r>
      <w:r>
        <w:rPr>
          <w:rFonts w:eastAsia="Times New Roman"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  <w:t>.</w:t>
      </w:r>
    </w:p>
    <w:p w14:paraId="169324ED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rFonts w:eastAsia="Times New Roman"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</w:pPr>
      <w:r>
        <w:rPr>
          <w:rFonts w:eastAsia="Times New Roman"/>
          <w:color w:val="000000" w:themeColor="text1"/>
          <w:lang w:val="zh-CN" w:eastAsia="en-GB"/>
          <w14:textFill>
            <w14:solidFill>
              <w14:schemeClr w14:val="tx1"/>
            </w14:solidFill>
          </w14:textFill>
          <w14:ligatures w14:val="standardContextual"/>
        </w:rPr>
        <w:pict>
          <v:rect id="_x0000_i1026" o:spt="1" style="height:0.05pt;width:451.3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25FC547E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100" w:beforeAutospacing="1" w:after="100" w:afterAutospacing="1"/>
        <w:outlineLvl w:val="1"/>
        <w:rPr>
          <w:rFonts w:eastAsia="Times New Roman"/>
          <w:b/>
          <w:bCs/>
          <w:color w:val="000000" w:themeColor="text1"/>
          <w:sz w:val="36"/>
          <w:szCs w:val="36"/>
          <w:lang w:val="zh-CN" w:eastAsia="en-GB"/>
          <w14:textFill>
            <w14:solidFill>
              <w14:schemeClr w14:val="tx1"/>
            </w14:solidFill>
          </w14:textFill>
        </w:rPr>
      </w:pPr>
      <w:r>
        <w:rPr>
          <w:rFonts w:eastAsia="Times New Roman"/>
          <w:b/>
          <w:bCs/>
          <w:color w:val="000000" w:themeColor="text1"/>
          <w:sz w:val="36"/>
          <w:szCs w:val="36"/>
          <w:lang w:val="zh-CN" w:eastAsia="en-GB"/>
          <w14:textFill>
            <w14:solidFill>
              <w14:schemeClr w14:val="tx1"/>
            </w14:solidFill>
          </w14:textFill>
        </w:rPr>
        <w:t>Organizatori</w:t>
      </w:r>
    </w:p>
    <w:p w14:paraId="5C4228AF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100" w:beforeAutospacing="1" w:after="100" w:afterAutospacing="1"/>
        <w:rPr>
          <w:rFonts w:eastAsia="Times New Roman"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</w:pPr>
      <w:r>
        <w:rPr>
          <w:rFonts w:eastAsia="Times New Roman"/>
          <w:b/>
          <w:bCs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  <w:t>Academia Română – Casa Oamenilor de Știință</w:t>
      </w:r>
      <w:r>
        <w:rPr>
          <w:rFonts w:eastAsia="Times New Roman"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  <w:br w:type="textWrapping"/>
      </w:r>
      <w:r>
        <w:rPr>
          <w:rFonts w:eastAsia="Times New Roman"/>
          <w:b/>
          <w:bCs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  <w:t>Uniunea Artiștilor Plastici din România – Filiala Arte Decorative București</w:t>
      </w:r>
    </w:p>
    <w:p w14:paraId="711FA347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100" w:beforeAutospacing="1" w:after="100" w:afterAutospacing="1"/>
        <w:rPr>
          <w:rFonts w:eastAsia="Times New Roman"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</w:pPr>
      <w:r>
        <w:rPr>
          <w:rFonts w:eastAsia="Times New Roman"/>
          <w:b/>
          <w:bCs/>
          <w:color w:val="000000" w:themeColor="text1"/>
          <w:lang w:val="zh-CN" w:eastAsia="en-GB"/>
          <w14:textFill>
            <w14:solidFill>
              <w14:schemeClr w14:val="tx1"/>
            </w14:solidFill>
          </w14:textFill>
        </w:rPr>
        <w:t>Intrarea este liberă.</w:t>
      </w:r>
    </w:p>
    <w:p w14:paraId="5058C081"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 w14:paraId="0B4705F6"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 w14:paraId="5A05A408"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 w14:paraId="399070EE"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 w14:paraId="49455EB7"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 w14:paraId="51F5C33B"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 w14:paraId="20FACEF5"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440" w:bottom="1440" w:left="144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Wingdings">
    <w:panose1 w:val="05000000000000000000"/>
    <w:charset w:val="4D"/>
    <w:family w:val="decorative"/>
    <w:pitch w:val="default"/>
    <w:sig w:usb0="00000000" w:usb1="00000000" w:usb2="00000000" w:usb3="00000000" w:csb0="8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1644108"/>
    <w:multiLevelType w:val="multilevel"/>
    <w:tmpl w:val="51644108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41A1"/>
    <w:rsid w:val="0044204B"/>
    <w:rsid w:val="006041A1"/>
    <w:rsid w:val="00691E4E"/>
    <w:rsid w:val="00710611"/>
    <w:rsid w:val="00755E2B"/>
    <w:rsid w:val="008B49B9"/>
    <w:rsid w:val="00A92460"/>
    <w:rsid w:val="00BA180D"/>
    <w:rsid w:val="00D53731"/>
    <w:rsid w:val="00DB70BC"/>
    <w:rsid w:val="00F14721"/>
    <w:rsid w:val="367506F3"/>
    <w:rsid w:val="5AFD0FFC"/>
    <w:rsid w:val="77715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zh-CN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</w:pPr>
    <w:rPr>
      <w:rFonts w:ascii="Times New Roman" w:hAnsi="Times New Roman" w:eastAsia="Arial Unicode MS" w:cs="Times New Roman"/>
      <w:kern w:val="0"/>
      <w:sz w:val="24"/>
      <w:szCs w:val="24"/>
      <w:lang w:val="en-US" w:eastAsia="en-US" w:bidi="ar-SA"/>
      <w14:ligatures w14:val="none"/>
    </w:rPr>
  </w:style>
  <w:style w:type="paragraph" w:styleId="2">
    <w:name w:val="heading 2"/>
    <w:basedOn w:val="1"/>
    <w:link w:val="10"/>
    <w:qFormat/>
    <w:uiPriority w:val="9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  <w:lang w:val="zh-CN" w:eastAsia="en-GB"/>
    </w:rPr>
  </w:style>
  <w:style w:type="paragraph" w:styleId="3">
    <w:name w:val="heading 3"/>
    <w:basedOn w:val="1"/>
    <w:next w:val="1"/>
    <w:link w:val="12"/>
    <w:semiHidden/>
    <w:unhideWhenUsed/>
    <w:qFormat/>
    <w:uiPriority w:val="9"/>
    <w:pPr>
      <w:keepNext/>
      <w:keepLines/>
      <w:spacing w:before="40"/>
      <w:outlineLvl w:val="2"/>
    </w:pPr>
    <w:rPr>
      <w:rFonts w:asciiTheme="majorHAnsi" w:hAnsiTheme="majorHAnsi" w:eastAsiaTheme="majorEastAsia" w:cstheme="majorBidi"/>
      <w:color w:val="203864" w:themeColor="accent1" w:themeShade="80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4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7">
    <w:name w:val="Normal (Web)"/>
    <w:basedOn w:val="1"/>
    <w:semiHidden/>
    <w:unhideWhenUsed/>
    <w:uiPriority w:val="99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before="100" w:beforeAutospacing="1" w:after="100" w:afterAutospacing="1"/>
    </w:pPr>
    <w:rPr>
      <w:rFonts w:eastAsia="Times New Roman"/>
      <w:lang w:val="zh-CN" w:eastAsia="en-GB"/>
    </w:rPr>
  </w:style>
  <w:style w:type="character" w:styleId="8">
    <w:name w:val="Strong"/>
    <w:basedOn w:val="4"/>
    <w:qFormat/>
    <w:uiPriority w:val="22"/>
    <w:rPr>
      <w:b/>
      <w:bCs/>
    </w:rPr>
  </w:style>
  <w:style w:type="paragraph" w:styleId="9">
    <w:name w:val="List Paragraph"/>
    <w:basedOn w:val="1"/>
    <w:qFormat/>
    <w:uiPriority w:val="34"/>
    <w:pPr>
      <w:ind w:left="720"/>
      <w:contextualSpacing/>
    </w:pPr>
  </w:style>
  <w:style w:type="character" w:customStyle="1" w:styleId="10">
    <w:name w:val="Heading 2 Char"/>
    <w:basedOn w:val="4"/>
    <w:link w:val="2"/>
    <w:uiPriority w:val="9"/>
    <w:rPr>
      <w:rFonts w:ascii="Times New Roman" w:hAnsi="Times New Roman" w:eastAsia="Times New Roman" w:cs="Times New Roman"/>
      <w:b/>
      <w:bCs/>
      <w:kern w:val="0"/>
      <w:sz w:val="36"/>
      <w:szCs w:val="36"/>
      <w:lang w:eastAsia="en-GB"/>
      <w14:ligatures w14:val="none"/>
    </w:rPr>
  </w:style>
  <w:style w:type="character" w:customStyle="1" w:styleId="11">
    <w:name w:val="apple-converted-space"/>
    <w:basedOn w:val="4"/>
    <w:uiPriority w:val="0"/>
  </w:style>
  <w:style w:type="character" w:customStyle="1" w:styleId="12">
    <w:name w:val="Heading 3 Char"/>
    <w:basedOn w:val="4"/>
    <w:link w:val="3"/>
    <w:semiHidden/>
    <w:uiPriority w:val="9"/>
    <w:rPr>
      <w:rFonts w:asciiTheme="majorHAnsi" w:hAnsiTheme="majorHAnsi" w:eastAsiaTheme="majorEastAsia" w:cstheme="majorBidi"/>
      <w:color w:val="203864" w:themeColor="accent1" w:themeShade="80"/>
      <w:kern w:val="0"/>
      <w:lang w:val="en-US"/>
      <w14:ligatures w14:val="none"/>
    </w:rPr>
  </w:style>
  <w:style w:type="character" w:customStyle="1" w:styleId="13">
    <w:name w:val="Unresolved Mention"/>
    <w:basedOn w:val="4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427</Words>
  <Characters>2435</Characters>
  <Lines>20</Lines>
  <Paragraphs>5</Paragraphs>
  <TotalTime>53</TotalTime>
  <ScaleCrop>false</ScaleCrop>
  <LinksUpToDate>false</LinksUpToDate>
  <CharactersWithSpaces>2857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2026-02-17T10:50:00Z</dcterms:created>
  <dc:creator>Miruna MOISE | cazinoul.com</dc:creator>
  <cp:lastModifiedBy>Bogdan Hojbota</cp:lastModifiedBy>
  <dcterms:modified xsi:type="dcterms:W3CDTF">2026-02-26T10:16:13Z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4645513AABA843EC93902411EEE46B1C_13</vt:lpwstr>
  </property>
</Properties>
</file>